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B697B" w14:textId="40008A11" w:rsidR="00B84320" w:rsidRDefault="00B84320">
      <w:r>
        <w:t xml:space="preserve">The last </w:t>
      </w:r>
      <w:r w:rsidR="00D80BB9">
        <w:t>of our</w:t>
      </w:r>
      <w:r>
        <w:t xml:space="preserve"> biologic medication</w:t>
      </w:r>
      <w:r w:rsidR="00D80BB9">
        <w:t>s used</w:t>
      </w:r>
      <w:r>
        <w:t xml:space="preserve"> for rheumatoid arthritis</w:t>
      </w:r>
      <w:r w:rsidR="00637322">
        <w:t xml:space="preserve"> is an interleukin-1</w:t>
      </w:r>
      <w:r w:rsidR="000F13BA">
        <w:t xml:space="preserve"> receptor antagonist called </w:t>
      </w:r>
      <w:r w:rsidR="008D6E13" w:rsidRPr="006839B8">
        <w:rPr>
          <w:b/>
          <w:bCs/>
        </w:rPr>
        <w:t>Anakinra</w:t>
      </w:r>
      <w:r w:rsidR="000F13BA" w:rsidRPr="006839B8">
        <w:rPr>
          <w:b/>
          <w:bCs/>
        </w:rPr>
        <w:t>.</w:t>
      </w:r>
      <w:r w:rsidR="00681174">
        <w:t xml:space="preserve"> </w:t>
      </w:r>
      <w:r w:rsidR="00A02EF3">
        <w:t>It is a targeted biologic</w:t>
      </w:r>
      <w:r w:rsidR="005F6F07">
        <w:t xml:space="preserve"> depressing a specific protein </w:t>
      </w:r>
      <w:r w:rsidR="00C4664D">
        <w:t xml:space="preserve">in the </w:t>
      </w:r>
      <w:r w:rsidR="00641F7B">
        <w:t xml:space="preserve">body’s protective </w:t>
      </w:r>
      <w:r w:rsidR="00CA0DB7">
        <w:t>inflammatory process</w:t>
      </w:r>
      <w:r w:rsidR="00641F7B">
        <w:t xml:space="preserve">. </w:t>
      </w:r>
      <w:r w:rsidR="00681174">
        <w:t>Anakinra</w:t>
      </w:r>
      <w:r w:rsidR="0087500E">
        <w:t xml:space="preserve">, </w:t>
      </w:r>
      <w:r w:rsidR="0087500E" w:rsidRPr="00E8132B">
        <w:rPr>
          <w:b/>
          <w:bCs/>
        </w:rPr>
        <w:t>brand name Kineret</w:t>
      </w:r>
      <w:r w:rsidR="002D29E4">
        <w:t>,</w:t>
      </w:r>
      <w:r w:rsidR="00681174">
        <w:t xml:space="preserve"> </w:t>
      </w:r>
      <w:r w:rsidR="002E0B7F">
        <w:t>was</w:t>
      </w:r>
      <w:r w:rsidR="00681174">
        <w:t xml:space="preserve"> approved </w:t>
      </w:r>
      <w:r w:rsidR="00F87227">
        <w:t>for rhe</w:t>
      </w:r>
      <w:r w:rsidR="00431F1B">
        <w:t>u</w:t>
      </w:r>
      <w:r w:rsidR="00F87227">
        <w:t>matoid ar</w:t>
      </w:r>
      <w:r w:rsidR="008F5AF3">
        <w:t>thritis</w:t>
      </w:r>
      <w:r w:rsidR="008E1983">
        <w:t xml:space="preserve"> </w:t>
      </w:r>
      <w:r w:rsidR="00F87227">
        <w:t xml:space="preserve">use </w:t>
      </w:r>
      <w:r w:rsidR="00681174">
        <w:t>in 2001.</w:t>
      </w:r>
      <w:r w:rsidR="00FE2695">
        <w:t xml:space="preserve"> </w:t>
      </w:r>
      <w:r w:rsidR="007A15CC">
        <w:t>I</w:t>
      </w:r>
      <w:r w:rsidR="00F704C6">
        <w:t>t is m</w:t>
      </w:r>
      <w:r w:rsidR="00BB2A5D">
        <w:t xml:space="preserve">anufactured by </w:t>
      </w:r>
      <w:r w:rsidR="00FE2695">
        <w:t xml:space="preserve">Swedish Orphan </w:t>
      </w:r>
      <w:r w:rsidR="00671042">
        <w:t xml:space="preserve"> Biovitrum AB</w:t>
      </w:r>
      <w:r w:rsidR="00BB2A5D">
        <w:t>.</w:t>
      </w:r>
    </w:p>
    <w:p w14:paraId="47CFFBA8" w14:textId="10F6448F" w:rsidR="001D52C6" w:rsidRDefault="001D52C6"/>
    <w:p w14:paraId="52B0E456" w14:textId="41810DEE" w:rsidR="001D52C6" w:rsidRDefault="00870BB8">
      <w:r>
        <w:t>In clinical studies</w:t>
      </w:r>
      <w:r w:rsidR="00211D5C">
        <w:t>,</w:t>
      </w:r>
      <w:r w:rsidR="006A5654" w:rsidRPr="006A5654">
        <w:t xml:space="preserve"> </w:t>
      </w:r>
      <w:r w:rsidR="006A5654">
        <w:t>38</w:t>
      </w:r>
      <w:r w:rsidR="005B3B9F">
        <w:t xml:space="preserve"> to </w:t>
      </w:r>
      <w:r w:rsidR="006A5654">
        <w:t>43%</w:t>
      </w:r>
      <w:r w:rsidR="003027C1">
        <w:t xml:space="preserve"> </w:t>
      </w:r>
      <w:r>
        <w:t>patients reached an ACR</w:t>
      </w:r>
      <w:r w:rsidR="004A003B">
        <w:t>20</w:t>
      </w:r>
      <w:r w:rsidR="00FC21A0">
        <w:t>*</w:t>
      </w:r>
      <w:r w:rsidR="00941389">
        <w:t xml:space="preserve"> </w:t>
      </w:r>
      <w:r w:rsidR="00C9088E">
        <w:t>at 6 months</w:t>
      </w:r>
      <w:r w:rsidR="00685824">
        <w:t>.</w:t>
      </w:r>
      <w:r w:rsidR="001B693F">
        <w:t xml:space="preserve"> </w:t>
      </w:r>
      <w:r w:rsidR="009D6BDF">
        <w:t>11</w:t>
      </w:r>
      <w:r w:rsidR="008F46A5">
        <w:t xml:space="preserve">to </w:t>
      </w:r>
      <w:r w:rsidR="009D6BDF">
        <w:t>19%</w:t>
      </w:r>
      <w:r w:rsidR="00C9088E">
        <w:t xml:space="preserve"> </w:t>
      </w:r>
      <w:r w:rsidR="003027C1">
        <w:t xml:space="preserve"> reached an ACR50</w:t>
      </w:r>
      <w:r w:rsidR="008D7C66">
        <w:t xml:space="preserve"> </w:t>
      </w:r>
      <w:r w:rsidR="000E1278">
        <w:t xml:space="preserve"> at six months.</w:t>
      </w:r>
      <w:r w:rsidR="008A5710">
        <w:t xml:space="preserve"> </w:t>
      </w:r>
      <w:r w:rsidR="00A777C2">
        <w:t>1</w:t>
      </w:r>
      <w:r w:rsidR="008F46A5">
        <w:t xml:space="preserve"> to </w:t>
      </w:r>
      <w:r w:rsidR="00A777C2">
        <w:t xml:space="preserve">6% </w:t>
      </w:r>
      <w:r w:rsidR="00DB276F">
        <w:t>reached an ACR70</w:t>
      </w:r>
      <w:r w:rsidR="00E73487">
        <w:t xml:space="preserve"> at six months.</w:t>
      </w:r>
      <w:r w:rsidR="004D7719">
        <w:t xml:space="preserve"> Although it isn’t as effective as some of the other RA biologics</w:t>
      </w:r>
      <w:r w:rsidR="00490442">
        <w:t>,</w:t>
      </w:r>
      <w:r w:rsidR="00946193">
        <w:t xml:space="preserve"> </w:t>
      </w:r>
      <w:r w:rsidR="00E8132B">
        <w:t xml:space="preserve">Anakinra </w:t>
      </w:r>
      <w:r w:rsidR="00946193">
        <w:t xml:space="preserve"> becomes useful </w:t>
      </w:r>
      <w:r w:rsidR="002117B9">
        <w:t>for people who do not tolerate other biologics.</w:t>
      </w:r>
    </w:p>
    <w:p w14:paraId="434FAF19" w14:textId="62FD184A" w:rsidR="00176913" w:rsidRDefault="00176913"/>
    <w:p w14:paraId="2299B04B" w14:textId="00CA32E2" w:rsidR="00176913" w:rsidRDefault="002D29E4">
      <w:r>
        <w:t>Anakinra</w:t>
      </w:r>
      <w:r w:rsidR="00176913">
        <w:t xml:space="preserve"> is </w:t>
      </w:r>
      <w:r w:rsidR="004B4505">
        <w:t>ta</w:t>
      </w:r>
      <w:r w:rsidR="00DD2DCF">
        <w:t xml:space="preserve">ken daily. </w:t>
      </w:r>
      <w:r w:rsidR="00D32C5D">
        <w:t xml:space="preserve">The dose is </w:t>
      </w:r>
      <w:r w:rsidR="00176913">
        <w:t>100 mg</w:t>
      </w:r>
      <w:r w:rsidR="0046303E">
        <w:t xml:space="preserve"> </w:t>
      </w:r>
      <w:r w:rsidR="004D2EDB">
        <w:t xml:space="preserve">injection </w:t>
      </w:r>
      <w:r w:rsidR="0046303E">
        <w:t>under the skin.</w:t>
      </w:r>
      <w:r w:rsidR="00C91B52">
        <w:t xml:space="preserve"> It is sold in single use syringes. </w:t>
      </w:r>
      <w:r w:rsidR="00B96556">
        <w:t>It must be kept refrigerated until 30 minutes before use</w:t>
      </w:r>
      <w:r w:rsidR="005F12FE">
        <w:t xml:space="preserve">. </w:t>
      </w:r>
      <w:r w:rsidR="00E23F82">
        <w:t xml:space="preserve"> </w:t>
      </w:r>
    </w:p>
    <w:p w14:paraId="6D4910C3" w14:textId="2714EBBF" w:rsidR="00532509" w:rsidRDefault="00532509"/>
    <w:p w14:paraId="211B415C" w14:textId="77777777" w:rsidR="002371BD" w:rsidRDefault="009662BE">
      <w:r w:rsidRPr="002371BD">
        <w:rPr>
          <w:b/>
          <w:bCs/>
        </w:rPr>
        <w:t>Seriou</w:t>
      </w:r>
      <w:r w:rsidR="002371BD" w:rsidRPr="002371BD">
        <w:rPr>
          <w:b/>
          <w:bCs/>
        </w:rPr>
        <w:t>s s</w:t>
      </w:r>
      <w:r w:rsidR="001B5F20" w:rsidRPr="002371BD">
        <w:rPr>
          <w:b/>
          <w:bCs/>
        </w:rPr>
        <w:t>ide effects</w:t>
      </w:r>
      <w:r w:rsidR="001B5F20">
        <w:t xml:space="preserve"> may include</w:t>
      </w:r>
      <w:r w:rsidR="00532509">
        <w:t xml:space="preserve"> </w:t>
      </w:r>
    </w:p>
    <w:p w14:paraId="5099D00D" w14:textId="060D20F4" w:rsidR="003379CD" w:rsidRDefault="00532509" w:rsidP="002371BD">
      <w:pPr>
        <w:pStyle w:val="ListParagraph"/>
        <w:numPr>
          <w:ilvl w:val="0"/>
          <w:numId w:val="1"/>
        </w:numPr>
      </w:pPr>
      <w:r>
        <w:t>serious infections</w:t>
      </w:r>
      <w:r w:rsidR="002371BD">
        <w:t xml:space="preserve"> such as pneumonia</w:t>
      </w:r>
      <w:r w:rsidR="003379CD">
        <w:t xml:space="preserve"> </w:t>
      </w:r>
    </w:p>
    <w:p w14:paraId="6CABDBE7" w14:textId="77777777" w:rsidR="003379CD" w:rsidRDefault="00532509" w:rsidP="002371BD">
      <w:pPr>
        <w:pStyle w:val="ListParagraph"/>
        <w:numPr>
          <w:ilvl w:val="0"/>
          <w:numId w:val="1"/>
        </w:numPr>
      </w:pPr>
      <w:r>
        <w:t>worsening RA</w:t>
      </w:r>
      <w:r w:rsidR="003379CD">
        <w:t xml:space="preserve"> symptoms </w:t>
      </w:r>
    </w:p>
    <w:p w14:paraId="68A4CF3B" w14:textId="101ABE2D" w:rsidR="00532509" w:rsidRDefault="00915ADE" w:rsidP="002371BD">
      <w:pPr>
        <w:pStyle w:val="ListParagraph"/>
        <w:numPr>
          <w:ilvl w:val="0"/>
          <w:numId w:val="1"/>
        </w:numPr>
      </w:pPr>
      <w:r>
        <w:t xml:space="preserve">allergic </w:t>
      </w:r>
      <w:r w:rsidR="008D1532">
        <w:t xml:space="preserve">reactions ranging from </w:t>
      </w:r>
      <w:r w:rsidR="003379CD">
        <w:t>anaphylactic</w:t>
      </w:r>
      <w:r w:rsidR="000B0022">
        <w:t xml:space="preserve"> shock </w:t>
      </w:r>
      <w:r w:rsidR="008D1532">
        <w:t>to</w:t>
      </w:r>
      <w:r w:rsidR="00704265">
        <w:t xml:space="preserve"> milder</w:t>
      </w:r>
      <w:r w:rsidR="000B0022">
        <w:t xml:space="preserve"> </w:t>
      </w:r>
      <w:r w:rsidR="00532509">
        <w:t>allergic reaction</w:t>
      </w:r>
      <w:r w:rsidR="00704265">
        <w:t>.</w:t>
      </w:r>
    </w:p>
    <w:p w14:paraId="67C324E3" w14:textId="446B0B2E" w:rsidR="00DC67D0" w:rsidRDefault="00DC67D0"/>
    <w:p w14:paraId="7CBFCBB7" w14:textId="77777777" w:rsidR="00F80CF3" w:rsidRPr="00F80CF3" w:rsidRDefault="00F80CF3">
      <w:pPr>
        <w:rPr>
          <w:b/>
          <w:bCs/>
        </w:rPr>
      </w:pPr>
      <w:r w:rsidRPr="00F80CF3">
        <w:rPr>
          <w:b/>
          <w:bCs/>
        </w:rPr>
        <w:t>Common side effects</w:t>
      </w:r>
    </w:p>
    <w:p w14:paraId="72356089" w14:textId="77777777" w:rsidR="00675F99" w:rsidRDefault="008C2855" w:rsidP="00F80CF3">
      <w:pPr>
        <w:pStyle w:val="ListParagraph"/>
        <w:numPr>
          <w:ilvl w:val="0"/>
          <w:numId w:val="2"/>
        </w:numPr>
      </w:pPr>
      <w:r>
        <w:t xml:space="preserve">The most common side effect is </w:t>
      </w:r>
      <w:r w:rsidR="00DF3A29">
        <w:t>injection site</w:t>
      </w:r>
      <w:r w:rsidR="00952D9B">
        <w:t xml:space="preserve"> reaction</w:t>
      </w:r>
      <w:r w:rsidR="005C72FD">
        <w:t xml:space="preserve"> including redness</w:t>
      </w:r>
      <w:r w:rsidR="00D65CEE">
        <w:t xml:space="preserve">, </w:t>
      </w:r>
      <w:r w:rsidR="005C72FD">
        <w:t xml:space="preserve"> </w:t>
      </w:r>
      <w:r w:rsidR="00B3461D">
        <w:t xml:space="preserve">inflammation </w:t>
      </w:r>
      <w:r w:rsidR="005C72FD">
        <w:t xml:space="preserve">and </w:t>
      </w:r>
      <w:r w:rsidR="00A96284">
        <w:t>pain</w:t>
      </w:r>
      <w:r w:rsidR="00B3461D">
        <w:t xml:space="preserve">. This </w:t>
      </w:r>
      <w:r w:rsidR="005A3C5E">
        <w:t>localized effect lasts up to 21 days and usually subside</w:t>
      </w:r>
      <w:r w:rsidR="005C27C3">
        <w:t>s.</w:t>
      </w:r>
      <w:r w:rsidR="00F5398A">
        <w:t xml:space="preserve"> </w:t>
      </w:r>
    </w:p>
    <w:p w14:paraId="5998C112" w14:textId="4BEF8A05" w:rsidR="00DC67D0" w:rsidRDefault="00656DBB" w:rsidP="00F80CF3">
      <w:pPr>
        <w:pStyle w:val="ListParagraph"/>
        <w:numPr>
          <w:ilvl w:val="0"/>
          <w:numId w:val="2"/>
        </w:numPr>
      </w:pPr>
      <w:r>
        <w:t>A person</w:t>
      </w:r>
      <w:r w:rsidR="00356BEE">
        <w:t xml:space="preserve"> on </w:t>
      </w:r>
      <w:r w:rsidR="00E72F39">
        <w:t>Anakinra</w:t>
      </w:r>
      <w:r>
        <w:t xml:space="preserve"> may have </w:t>
      </w:r>
      <w:r w:rsidR="000472BE">
        <w:t>flu symptoms</w:t>
      </w:r>
      <w:r w:rsidR="00FD08BB">
        <w:t xml:space="preserve">, </w:t>
      </w:r>
      <w:r w:rsidR="000472BE">
        <w:t>h</w:t>
      </w:r>
      <w:r w:rsidR="00561C0E">
        <w:t>e</w:t>
      </w:r>
      <w:r w:rsidR="000472BE">
        <w:t>a</w:t>
      </w:r>
      <w:r w:rsidR="00561C0E">
        <w:t>d</w:t>
      </w:r>
      <w:r w:rsidR="000472BE">
        <w:t>aches</w:t>
      </w:r>
      <w:r w:rsidR="00FD08BB">
        <w:t>, and increased blood chol</w:t>
      </w:r>
      <w:r w:rsidR="00915ADE">
        <w:t>esterol.</w:t>
      </w:r>
    </w:p>
    <w:p w14:paraId="07BD560C" w14:textId="059AAF14" w:rsidR="00F40B83" w:rsidRDefault="00F40B83"/>
    <w:p w14:paraId="1A3B45E5" w14:textId="6975F620" w:rsidR="00F40B83" w:rsidRPr="00363C43" w:rsidRDefault="00363C43">
      <w:pPr>
        <w:rPr>
          <w:b/>
          <w:bCs/>
        </w:rPr>
      </w:pPr>
      <w:r w:rsidRPr="00363C43">
        <w:rPr>
          <w:b/>
          <w:bCs/>
        </w:rPr>
        <w:t>Pregnancy and lactation</w:t>
      </w:r>
    </w:p>
    <w:p w14:paraId="2D492285" w14:textId="1DD24EBB" w:rsidR="00532509" w:rsidRDefault="00363C43">
      <w:r>
        <w:t xml:space="preserve">Pregnant women or women who were nursing were not included in the initial </w:t>
      </w:r>
      <w:r w:rsidR="0075725C">
        <w:t xml:space="preserve">clinical </w:t>
      </w:r>
      <w:r>
        <w:t>studies</w:t>
      </w:r>
      <w:r w:rsidR="00A97355">
        <w:t xml:space="preserve"> of </w:t>
      </w:r>
      <w:r w:rsidR="00E72F39">
        <w:t>Anakinra</w:t>
      </w:r>
      <w:r w:rsidR="00A97355">
        <w:t xml:space="preserve">. </w:t>
      </w:r>
      <w:r w:rsidR="008E35E1">
        <w:t xml:space="preserve">The safety </w:t>
      </w:r>
      <w:r w:rsidR="00714FDF">
        <w:t xml:space="preserve">of </w:t>
      </w:r>
      <w:r w:rsidR="00E72F39">
        <w:t>Anakinra</w:t>
      </w:r>
      <w:r w:rsidR="00714FDF">
        <w:t xml:space="preserve"> for pregnant or nursing women is not known. </w:t>
      </w:r>
    </w:p>
    <w:p w14:paraId="2823207F" w14:textId="77777777" w:rsidR="00EF3754" w:rsidRDefault="00EF3754"/>
    <w:p w14:paraId="23004604" w14:textId="75461CF8" w:rsidR="0022679B" w:rsidRDefault="00EF3754" w:rsidP="00EF3754">
      <w:r>
        <w:t>*</w:t>
      </w:r>
      <w:r w:rsidR="0022679B">
        <w:t xml:space="preserve">Remember </w:t>
      </w:r>
      <w:r w:rsidR="002232E0">
        <w:t xml:space="preserve">ACR is American College of Rheumatology. </w:t>
      </w:r>
      <w:r w:rsidR="00F925CD">
        <w:t>The ACR20,</w:t>
      </w:r>
      <w:r w:rsidR="00E0402C">
        <w:t xml:space="preserve"> </w:t>
      </w:r>
      <w:r w:rsidR="00F925CD">
        <w:t xml:space="preserve">ACR50, ACR70 </w:t>
      </w:r>
      <w:r w:rsidR="00E0402C">
        <w:t>are score</w:t>
      </w:r>
      <w:r w:rsidR="00E039A8">
        <w:t>s</w:t>
      </w:r>
      <w:r w:rsidR="00E0402C">
        <w:t xml:space="preserve"> </w:t>
      </w:r>
      <w:r w:rsidR="000848A4">
        <w:t xml:space="preserve">used to determine the effectiveness of RA drugs. </w:t>
      </w:r>
      <w:r w:rsidR="004A34C5">
        <w:t xml:space="preserve"> ACR20 means that an RA drug has a</w:t>
      </w:r>
      <w:r w:rsidR="00423545">
        <w:t xml:space="preserve"> 20% effectiveness</w:t>
      </w:r>
      <w:r w:rsidR="00AC5A5F">
        <w:t xml:space="preserve">, </w:t>
      </w:r>
      <w:r w:rsidR="00BC5A3C">
        <w:t>ACR50 has an 50% effectiveness</w:t>
      </w:r>
      <w:r w:rsidR="003A6D69">
        <w:t>, and ACR70 means a drug has a</w:t>
      </w:r>
      <w:r w:rsidR="00CE0FBA">
        <w:t xml:space="preserve"> 70% effectiveness. </w:t>
      </w:r>
    </w:p>
    <w:sectPr w:rsidR="002267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erly">
    <w:altName w:val="Cambria"/>
    <w:panose1 w:val="02020602040305020204"/>
    <w:charset w:val="00"/>
    <w:family w:val="roman"/>
    <w:pitch w:val="variable"/>
    <w:sig w:usb0="E00002FF" w:usb1="4000E4F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A67F22"/>
    <w:multiLevelType w:val="hybridMultilevel"/>
    <w:tmpl w:val="13E80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F676D1"/>
    <w:multiLevelType w:val="hybridMultilevel"/>
    <w:tmpl w:val="14C07D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6913"/>
    <w:rsid w:val="00011EFC"/>
    <w:rsid w:val="00017036"/>
    <w:rsid w:val="000457CB"/>
    <w:rsid w:val="000472BE"/>
    <w:rsid w:val="00050733"/>
    <w:rsid w:val="00051307"/>
    <w:rsid w:val="000848A4"/>
    <w:rsid w:val="000B0022"/>
    <w:rsid w:val="000B39E6"/>
    <w:rsid w:val="000E1278"/>
    <w:rsid w:val="000E7678"/>
    <w:rsid w:val="000F13BA"/>
    <w:rsid w:val="00176913"/>
    <w:rsid w:val="001B5F20"/>
    <w:rsid w:val="001B693F"/>
    <w:rsid w:val="001D52C6"/>
    <w:rsid w:val="001D6CBD"/>
    <w:rsid w:val="002117B9"/>
    <w:rsid w:val="00211D5C"/>
    <w:rsid w:val="002232E0"/>
    <w:rsid w:val="0022679B"/>
    <w:rsid w:val="002371BD"/>
    <w:rsid w:val="002D29E4"/>
    <w:rsid w:val="002E0B7F"/>
    <w:rsid w:val="003027C1"/>
    <w:rsid w:val="003379CD"/>
    <w:rsid w:val="00356BEE"/>
    <w:rsid w:val="00363C43"/>
    <w:rsid w:val="003A6D69"/>
    <w:rsid w:val="00423545"/>
    <w:rsid w:val="00431F1B"/>
    <w:rsid w:val="0046303E"/>
    <w:rsid w:val="00490442"/>
    <w:rsid w:val="004A003B"/>
    <w:rsid w:val="004A34C5"/>
    <w:rsid w:val="004B4505"/>
    <w:rsid w:val="004D2EDB"/>
    <w:rsid w:val="004D7719"/>
    <w:rsid w:val="00532509"/>
    <w:rsid w:val="00561C0E"/>
    <w:rsid w:val="005716E5"/>
    <w:rsid w:val="005A3C5E"/>
    <w:rsid w:val="005B3B9F"/>
    <w:rsid w:val="005C27C3"/>
    <w:rsid w:val="005C72FD"/>
    <w:rsid w:val="005F12FE"/>
    <w:rsid w:val="005F6F07"/>
    <w:rsid w:val="00637322"/>
    <w:rsid w:val="00641F7B"/>
    <w:rsid w:val="00656DBB"/>
    <w:rsid w:val="00671042"/>
    <w:rsid w:val="00675F99"/>
    <w:rsid w:val="00681174"/>
    <w:rsid w:val="006839B8"/>
    <w:rsid w:val="00685824"/>
    <w:rsid w:val="00686106"/>
    <w:rsid w:val="006A5654"/>
    <w:rsid w:val="00704265"/>
    <w:rsid w:val="00714FDF"/>
    <w:rsid w:val="0075725C"/>
    <w:rsid w:val="007821F2"/>
    <w:rsid w:val="007A15CC"/>
    <w:rsid w:val="007C3493"/>
    <w:rsid w:val="00870BB8"/>
    <w:rsid w:val="0087500E"/>
    <w:rsid w:val="008829FF"/>
    <w:rsid w:val="008A5710"/>
    <w:rsid w:val="008C2855"/>
    <w:rsid w:val="008D1532"/>
    <w:rsid w:val="008D417B"/>
    <w:rsid w:val="008D6E13"/>
    <w:rsid w:val="008D7C66"/>
    <w:rsid w:val="008E1983"/>
    <w:rsid w:val="008E35E1"/>
    <w:rsid w:val="008F46A5"/>
    <w:rsid w:val="008F5AF3"/>
    <w:rsid w:val="008F5D57"/>
    <w:rsid w:val="00915ADE"/>
    <w:rsid w:val="00941389"/>
    <w:rsid w:val="00946193"/>
    <w:rsid w:val="00952D9B"/>
    <w:rsid w:val="009662BE"/>
    <w:rsid w:val="009D6BDF"/>
    <w:rsid w:val="009E7701"/>
    <w:rsid w:val="00A02EF3"/>
    <w:rsid w:val="00A777C2"/>
    <w:rsid w:val="00A96284"/>
    <w:rsid w:val="00A97355"/>
    <w:rsid w:val="00AC5A5F"/>
    <w:rsid w:val="00B146A9"/>
    <w:rsid w:val="00B3461D"/>
    <w:rsid w:val="00B84320"/>
    <w:rsid w:val="00B96556"/>
    <w:rsid w:val="00B96729"/>
    <w:rsid w:val="00BB2A5D"/>
    <w:rsid w:val="00BC5A3C"/>
    <w:rsid w:val="00BF0514"/>
    <w:rsid w:val="00BF73E3"/>
    <w:rsid w:val="00C4664D"/>
    <w:rsid w:val="00C9088E"/>
    <w:rsid w:val="00C91B52"/>
    <w:rsid w:val="00CA0DB7"/>
    <w:rsid w:val="00CE0FBA"/>
    <w:rsid w:val="00D10944"/>
    <w:rsid w:val="00D32AC4"/>
    <w:rsid w:val="00D32C5D"/>
    <w:rsid w:val="00D65CEE"/>
    <w:rsid w:val="00D74BEE"/>
    <w:rsid w:val="00D80BB9"/>
    <w:rsid w:val="00DB276F"/>
    <w:rsid w:val="00DB6CBC"/>
    <w:rsid w:val="00DC67D0"/>
    <w:rsid w:val="00DD2DCF"/>
    <w:rsid w:val="00DF3A29"/>
    <w:rsid w:val="00E039A8"/>
    <w:rsid w:val="00E0402C"/>
    <w:rsid w:val="00E23F82"/>
    <w:rsid w:val="00E40A2D"/>
    <w:rsid w:val="00E66194"/>
    <w:rsid w:val="00E72F39"/>
    <w:rsid w:val="00E73487"/>
    <w:rsid w:val="00E8132B"/>
    <w:rsid w:val="00EF3754"/>
    <w:rsid w:val="00F40B83"/>
    <w:rsid w:val="00F5398A"/>
    <w:rsid w:val="00F704C6"/>
    <w:rsid w:val="00F80CF3"/>
    <w:rsid w:val="00F87227"/>
    <w:rsid w:val="00F87536"/>
    <w:rsid w:val="00F925CD"/>
    <w:rsid w:val="00FC21A0"/>
    <w:rsid w:val="00FD08BB"/>
    <w:rsid w:val="00FE2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515E4"/>
  <w15:docId w15:val="{B38CD9C6-7EF4-4D7C-94B4-E960E5F52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erly" w:eastAsiaTheme="minorHAnsi" w:hAnsi="Bookerly" w:cs="Bookerly"/>
        <w:sz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71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Mann</dc:creator>
  <cp:keywords/>
  <dc:description/>
  <cp:lastModifiedBy>Mary Mann</cp:lastModifiedBy>
  <cp:revision>2</cp:revision>
  <dcterms:created xsi:type="dcterms:W3CDTF">2021-11-05T20:58:00Z</dcterms:created>
  <dcterms:modified xsi:type="dcterms:W3CDTF">2021-11-05T20:58:00Z</dcterms:modified>
</cp:coreProperties>
</file>